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C24A4" w14:textId="1D71A174" w:rsidR="005B1AE5" w:rsidRDefault="00611A5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4BA580" wp14:editId="39D02F10">
                <wp:simplePos x="0" y="0"/>
                <wp:positionH relativeFrom="column">
                  <wp:posOffset>469075</wp:posOffset>
                </wp:positionH>
                <wp:positionV relativeFrom="paragraph">
                  <wp:posOffset>492826</wp:posOffset>
                </wp:positionV>
                <wp:extent cx="9048998" cy="6139543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998" cy="6139543"/>
                          <a:chOff x="0" y="0"/>
                          <a:chExt cx="9048998" cy="6139543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751" y="0"/>
                            <a:ext cx="2933205" cy="20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06E77" w14:textId="592C93C6" w:rsidR="00765EC7" w:rsidRDefault="00765EC7" w:rsidP="00765EC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 xml:space="preserve">Previous experience of seeing patients with non-MSK conditions presenting in a similar </w:t>
                              </w:r>
                              <w:bookmarkStart w:id="0" w:name="_GoBack"/>
                              <w:bookmarkEnd w:id="0"/>
                              <w:r>
                                <w:t>way to MSK pain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7044" y="0"/>
                            <a:ext cx="2861954" cy="20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DF623" w14:textId="64486312" w:rsidR="00765EC7" w:rsidRDefault="00765EC7" w:rsidP="00765EC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Long period of time away from clinical contact</w:t>
                              </w:r>
                            </w:p>
                            <w:p w14:paraId="480D98E2" w14:textId="4CAEECCB" w:rsidR="00765EC7" w:rsidRDefault="00765EC7" w:rsidP="00765EC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</w:pPr>
                              <w:r>
                                <w:t>Diminished diagnostic confidence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73236"/>
                            <a:ext cx="2885704" cy="20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DBE52A" w14:textId="4A5CB893" w:rsidR="00611A57" w:rsidRDefault="00765EC7" w:rsidP="00765EC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It is in the forefront of my mind still that the most important factor for patient safety is to triage non-MSK from MSK conditions, despite location of pain</w:t>
                              </w:r>
                            </w:p>
                            <w:p w14:paraId="78D04E81" w14:textId="7C0EE714" w:rsidR="00D64FCF" w:rsidRDefault="00D64FCF" w:rsidP="00765EC7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</w:pPr>
                              <w:r>
                                <w:t>Opportunity to refresh and expand on existing knowledge rather than learning from scratch</w:t>
                              </w:r>
                            </w:p>
                            <w:p w14:paraId="0F284A74" w14:textId="77777777" w:rsidR="00765EC7" w:rsidRDefault="00765EC7" w:rsidP="00611A5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7044" y="4073236"/>
                            <a:ext cx="2838203" cy="206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3F369E" w14:textId="4AD91AF7" w:rsidR="00611A57" w:rsidRDefault="00765EC7" w:rsidP="00765E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Reduced likelihood of asking key differentiating questions, of what symptoms might present alongside pain which moves the working diagnosis away from MSK, and of asking safety netting questions</w:t>
                              </w:r>
                            </w:p>
                            <w:p w14:paraId="62C3D291" w14:textId="6546F60E" w:rsidR="00D64FCF" w:rsidRDefault="00D64FCF" w:rsidP="00765EC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</w:pPr>
                              <w:r>
                                <w:t>Reduced likelihood of recognising red flags and/or missing urgent diagnoses such as CES of neoplasm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A580" id="Group 6" o:spid="_x0000_s1026" style="position:absolute;margin-left:36.95pt;margin-top:38.8pt;width:712.5pt;height:483.45pt;z-index:251665408" coordsize="90489,6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37;width:29332;height:20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62306E77" w14:textId="592C93C6" w:rsidR="00765EC7" w:rsidRDefault="00765EC7" w:rsidP="00765EC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 xml:space="preserve">Previous experience of seeing patients with non-MSK conditions presenting in a similar </w:t>
                        </w:r>
                        <w:bookmarkStart w:id="1" w:name="_GoBack"/>
                        <w:bookmarkEnd w:id="1"/>
                        <w:r>
                          <w:t>way to MSK pain</w:t>
                        </w:r>
                      </w:p>
                    </w:txbxContent>
                  </v:textbox>
                </v:shape>
                <v:shape id="Text Box 2" o:spid="_x0000_s1028" type="#_x0000_t202" style="position:absolute;left:61870;width:28619;height:20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14:paraId="1E2DF623" w14:textId="64486312" w:rsidR="00765EC7" w:rsidRDefault="00765EC7" w:rsidP="00765EC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Long period of time away from clinical contact</w:t>
                        </w:r>
                      </w:p>
                      <w:p w14:paraId="480D98E2" w14:textId="4CAEECCB" w:rsidR="00765EC7" w:rsidRDefault="00765EC7" w:rsidP="00765EC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</w:pPr>
                        <w:r>
                          <w:t>Diminished diagnostic confidence</w:t>
                        </w:r>
                      </w:p>
                    </w:txbxContent>
                  </v:textbox>
                </v:shape>
                <v:shape id="Text Box 2" o:spid="_x0000_s1029" type="#_x0000_t202" style="position:absolute;top:40732;width:28857;height:20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08DBE52A" w14:textId="4A5CB893" w:rsidR="00611A57" w:rsidRDefault="00765EC7" w:rsidP="00765EC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It is in the forefront of my mind still that the most important factor for patient safety is to triage non-MSK from MSK conditions, despite location of pain</w:t>
                        </w:r>
                      </w:p>
                      <w:p w14:paraId="78D04E81" w14:textId="7C0EE714" w:rsidR="00D64FCF" w:rsidRDefault="00D64FCF" w:rsidP="00765EC7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</w:pPr>
                        <w:r>
                          <w:t>Opportunity to refresh and expand on existing knowledge rather than learning from scratch</w:t>
                        </w:r>
                      </w:p>
                      <w:p w14:paraId="0F284A74" w14:textId="77777777" w:rsidR="00765EC7" w:rsidRDefault="00765EC7" w:rsidP="00611A57"/>
                    </w:txbxContent>
                  </v:textbox>
                </v:shape>
                <v:shape id="Text Box 2" o:spid="_x0000_s1030" type="#_x0000_t202" style="position:absolute;left:61870;top:40732;width:28382;height:20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213F369E" w14:textId="4AD91AF7" w:rsidR="00611A57" w:rsidRDefault="00765EC7" w:rsidP="00765E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Reduced likelihood of asking key differentiating questions, of what symptoms might present alongside pain which moves the working diagnosis away from MSK, and of asking safety netting questions</w:t>
                        </w:r>
                      </w:p>
                      <w:p w14:paraId="62C3D291" w14:textId="6546F60E" w:rsidR="00D64FCF" w:rsidRDefault="00D64FCF" w:rsidP="00765EC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</w:pPr>
                        <w:r>
                          <w:t>Reduced likelihood of recognising red flags and/or missing urgent diagnoses such as CES of neoplasm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FD4">
        <w:rPr>
          <w:noProof/>
          <w:lang w:eastAsia="en-GB"/>
        </w:rPr>
        <w:drawing>
          <wp:inline distT="0" distB="0" distL="0" distR="0" wp14:anchorId="227D4BF7" wp14:editId="7C0C95B3">
            <wp:extent cx="9990922" cy="6449934"/>
            <wp:effectExtent l="0" t="0" r="0" b="8255"/>
            <wp:docPr id="1" name="Picture 1" descr="Free Templates] SWOT Analysis | Ah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Templates] SWOT Analysis | Aha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036" cy="647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AE5" w:rsidSect="00611A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915EF"/>
    <w:multiLevelType w:val="hybridMultilevel"/>
    <w:tmpl w:val="4FA4A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77229"/>
    <w:multiLevelType w:val="hybridMultilevel"/>
    <w:tmpl w:val="D464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043C0"/>
    <w:multiLevelType w:val="hybridMultilevel"/>
    <w:tmpl w:val="A168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54768"/>
    <w:multiLevelType w:val="hybridMultilevel"/>
    <w:tmpl w:val="6D70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D4"/>
    <w:rsid w:val="005B1AE5"/>
    <w:rsid w:val="00611A57"/>
    <w:rsid w:val="006B5FD4"/>
    <w:rsid w:val="00765EC7"/>
    <w:rsid w:val="007C1DAF"/>
    <w:rsid w:val="00D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B8A3"/>
  <w15:chartTrackingRefBased/>
  <w15:docId w15:val="{9089EBFF-01ED-4B0F-8A60-1BA4DC3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Fairris</dc:creator>
  <cp:keywords/>
  <dc:description/>
  <cp:lastModifiedBy>hannah</cp:lastModifiedBy>
  <cp:revision>5</cp:revision>
  <dcterms:created xsi:type="dcterms:W3CDTF">2021-05-27T08:38:00Z</dcterms:created>
  <dcterms:modified xsi:type="dcterms:W3CDTF">2021-05-27T15:51:00Z</dcterms:modified>
</cp:coreProperties>
</file>